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32"/>
          <w:szCs w:val="32"/>
        </w:rPr>
      </w:pPr>
    </w:p>
    <w:p>
      <w:pPr>
        <w:widowControl/>
        <w:jc w:val="left"/>
        <w:rPr>
          <w:rFonts w:hint="eastAsia" w:ascii="宋体" w:hAnsi="宋体" w:cs="宋体"/>
          <w:kern w:val="0"/>
          <w:sz w:val="32"/>
          <w:szCs w:val="32"/>
        </w:rPr>
      </w:pPr>
    </w:p>
    <w:p>
      <w:pPr>
        <w:widowControl/>
        <w:jc w:val="left"/>
        <w:rPr>
          <w:rFonts w:hint="eastAsia" w:ascii="宋体" w:hAnsi="宋体" w:cs="宋体"/>
          <w:kern w:val="0"/>
          <w:sz w:val="32"/>
          <w:szCs w:val="32"/>
        </w:rPr>
      </w:pPr>
    </w:p>
    <w:tbl>
      <w:tblPr>
        <w:tblStyle w:val="5"/>
        <w:tblW w:w="8784" w:type="dxa"/>
        <w:jc w:val="center"/>
        <w:tblLayout w:type="autofit"/>
        <w:tblCellMar>
          <w:top w:w="0" w:type="dxa"/>
          <w:left w:w="108" w:type="dxa"/>
          <w:bottom w:w="0" w:type="dxa"/>
          <w:right w:w="108" w:type="dxa"/>
        </w:tblCellMar>
      </w:tblPr>
      <w:tblGrid>
        <w:gridCol w:w="8784"/>
      </w:tblGrid>
      <w:tr>
        <w:trPr>
          <w:jc w:val="center"/>
        </w:trPr>
        <w:tc>
          <w:tcPr>
            <w:tcW w:w="8784" w:type="dxa"/>
            <w:noWrap w:val="0"/>
            <w:vAlign w:val="center"/>
          </w:tcPr>
          <w:p>
            <w:pPr>
              <w:jc w:val="center"/>
              <w:rPr>
                <w:rFonts w:hint="eastAsia"/>
              </w:rPr>
            </w:pPr>
            <w:r>
              <w:object>
                <v:shape id="_x0000_i1025" o:spt="75" type="#_x0000_t75" style="height:50.25pt;width:397.5pt;" o:ole="t" filled="f" o:preferrelative="t" stroked="f" coordsize="21600,21600">
                  <v:path/>
                  <v:fill on="f" focussize="0,0"/>
                  <v:stroke on="f" joinstyle="miter"/>
                  <v:imagedata r:id="rId5" o:title=""/>
                  <o:lock v:ext="edit" aspectratio="t"/>
                  <w10:wrap type="none"/>
                  <w10:anchorlock/>
                </v:shape>
                <o:OLEObject Type="Embed" ProgID="PBrush" ShapeID="_x0000_i1025" DrawAspect="Content" ObjectID="_1468075725" r:id="rId4">
                  <o:LockedField>false</o:LockedField>
                </o:OLEObject>
              </w:object>
            </w:r>
          </w:p>
        </w:tc>
      </w:tr>
      <w:tr>
        <w:trPr>
          <w:jc w:val="center"/>
        </w:trPr>
        <w:tc>
          <w:tcPr>
            <w:tcW w:w="8784" w:type="dxa"/>
            <w:noWrap w:val="0"/>
            <w:vAlign w:val="top"/>
          </w:tcPr>
          <w:p>
            <w:pPr>
              <w:spacing w:line="360" w:lineRule="auto"/>
              <w:rPr>
                <w:rFonts w:hint="eastAsia"/>
                <w:sz w:val="24"/>
              </w:rPr>
            </w:pPr>
          </w:p>
          <w:p>
            <w:pPr>
              <w:spacing w:afterLines="40"/>
              <w:ind w:right="24"/>
              <w:jc w:val="center"/>
              <w:rPr>
                <w:rFonts w:ascii="Times New Roman" w:hAnsi="Times New Roman" w:eastAsia="仿宋_GB2312" w:cs="Times New Roman"/>
                <w:b/>
                <w:sz w:val="32"/>
              </w:rPr>
            </w:pPr>
            <w:r>
              <w:rPr>
                <w:rFonts w:ascii="Times New Roman" w:eastAsia="仿宋_GB2312" w:cs="Times New Roman"/>
                <w:sz w:val="32"/>
              </w:rPr>
              <w:t>温教研</w:t>
            </w:r>
            <w:r>
              <w:rPr>
                <w:rFonts w:hint="eastAsia" w:ascii="Times New Roman" w:eastAsia="仿宋_GB2312" w:cs="Times New Roman"/>
                <w:sz w:val="32"/>
                <w:lang w:eastAsia="zh-CN"/>
              </w:rPr>
              <w:t>高</w:t>
            </w:r>
            <w:r>
              <w:rPr>
                <w:rFonts w:ascii="Times New Roman" w:eastAsia="仿宋_GB2312" w:cs="Times New Roman"/>
                <w:sz w:val="32"/>
              </w:rPr>
              <w:t>〔</w:t>
            </w:r>
            <w:r>
              <w:rPr>
                <w:rFonts w:ascii="Times New Roman" w:hAnsi="Times New Roman" w:eastAsia="仿宋_GB2312" w:cs="Times New Roman"/>
                <w:sz w:val="32"/>
              </w:rPr>
              <w:t>202</w:t>
            </w:r>
            <w:r>
              <w:rPr>
                <w:rFonts w:hint="eastAsia" w:ascii="Times New Roman" w:hAnsi="Times New Roman" w:eastAsia="仿宋_GB2312" w:cs="Times New Roman"/>
                <w:sz w:val="32"/>
                <w:lang w:val="en-US" w:eastAsia="zh-CN"/>
              </w:rPr>
              <w:t>5</w:t>
            </w:r>
            <w:r>
              <w:rPr>
                <w:rFonts w:ascii="Times New Roman" w:eastAsia="仿宋_GB2312" w:cs="Times New Roman"/>
                <w:sz w:val="32"/>
              </w:rPr>
              <w:t>〕</w:t>
            </w:r>
            <w:r>
              <w:rPr>
                <w:rFonts w:hint="eastAsia" w:ascii="Times New Roman" w:eastAsia="仿宋_GB2312" w:cs="Times New Roman"/>
                <w:sz w:val="32"/>
                <w:lang w:val="en-US" w:eastAsia="zh-CN"/>
              </w:rPr>
              <w:t>58</w:t>
            </w:r>
            <w:r>
              <w:rPr>
                <w:rFonts w:ascii="Times New Roman" w:eastAsia="仿宋_GB2312" w:cs="Times New Roman"/>
                <w:sz w:val="32"/>
              </w:rPr>
              <w:t>号</w:t>
            </w:r>
          </w:p>
        </w:tc>
      </w:tr>
      <w:tr>
        <w:tblPrEx>
          <w:tblCellMar>
            <w:top w:w="0" w:type="dxa"/>
            <w:left w:w="108" w:type="dxa"/>
            <w:bottom w:w="0" w:type="dxa"/>
            <w:right w:w="108" w:type="dxa"/>
          </w:tblCellMar>
        </w:tblPrEx>
        <w:trPr>
          <w:jc w:val="center"/>
        </w:trPr>
        <w:tc>
          <w:tcPr>
            <w:tcW w:w="8784" w:type="dxa"/>
            <w:noWrap w:val="0"/>
            <w:vAlign w:val="center"/>
          </w:tcPr>
          <w:p>
            <w:pPr>
              <w:jc w:val="center"/>
              <w:rPr>
                <w:rFonts w:hint="eastAsia"/>
              </w:rPr>
            </w:pPr>
            <w:r>
              <w:object>
                <v:shape id="_x0000_i1026" o:spt="75" type="#_x0000_t75" style="height:8.25pt;width:425.25pt;" o:ole="t" filled="f" o:preferrelative="t" stroked="f" coordsize="21600,21600">
                  <v:path/>
                  <v:fill on="f" focussize="0,0"/>
                  <v:stroke on="f" joinstyle="miter"/>
                  <v:imagedata r:id="rId7" o:title=""/>
                  <o:lock v:ext="edit" aspectratio="t"/>
                  <w10:wrap type="none"/>
                  <w10:anchorlock/>
                </v:shape>
                <o:OLEObject Type="Embed" ProgID="PBrush" ShapeID="_x0000_i1026" DrawAspect="Content" ObjectID="_1468075726" r:id="rId6">
                  <o:LockedField>false</o:LockedField>
                </o:OLEObject>
              </w:object>
            </w:r>
          </w:p>
        </w:tc>
      </w:tr>
    </w:tbl>
    <w:p>
      <w:pPr>
        <w:snapToGrid w:val="0"/>
        <w:jc w:val="center"/>
        <w:rPr>
          <w:rFonts w:hint="eastAsia" w:ascii="方正小标宋简体" w:hAnsi="Times New Roman" w:eastAsia="方正小标宋简体" w:cs="Times New Roman"/>
          <w:bCs/>
          <w:sz w:val="44"/>
          <w:szCs w:val="44"/>
          <w:lang w:val="en-US" w:eastAsia="zh-CN"/>
        </w:rPr>
      </w:pPr>
      <w:r>
        <w:rPr>
          <w:rFonts w:hint="eastAsia" w:ascii="方正小标宋简体" w:hAnsi="Times New Roman" w:eastAsia="方正小标宋简体" w:cs="Times New Roman"/>
          <w:bCs/>
          <w:sz w:val="44"/>
          <w:szCs w:val="44"/>
          <w:lang w:val="en-US" w:eastAsia="zh-CN"/>
        </w:rPr>
        <w:t>温州市教育教学研究院</w:t>
      </w:r>
    </w:p>
    <w:p>
      <w:pPr>
        <w:snapToGrid w:val="0"/>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lang w:val="en-US" w:eastAsia="zh-CN"/>
        </w:rPr>
        <w:t>关于公布</w:t>
      </w:r>
      <w:r>
        <w:rPr>
          <w:rFonts w:hint="eastAsia" w:ascii="方正小标宋简体" w:hAnsi="Times New Roman" w:eastAsia="方正小标宋简体" w:cs="Times New Roman"/>
          <w:bCs/>
          <w:sz w:val="44"/>
          <w:szCs w:val="44"/>
        </w:rPr>
        <w:t>202</w:t>
      </w:r>
      <w:r>
        <w:rPr>
          <w:rFonts w:hint="eastAsia" w:ascii="方正小标宋简体" w:hAnsi="Times New Roman" w:eastAsia="方正小标宋简体" w:cs="Times New Roman"/>
          <w:bCs/>
          <w:sz w:val="44"/>
          <w:szCs w:val="44"/>
          <w:lang w:val="en-US" w:eastAsia="zh-CN"/>
        </w:rPr>
        <w:t>5</w:t>
      </w:r>
      <w:r>
        <w:rPr>
          <w:rFonts w:hint="eastAsia" w:ascii="方正小标宋简体" w:hAnsi="Times New Roman" w:eastAsia="方正小标宋简体" w:cs="Times New Roman"/>
          <w:bCs/>
          <w:sz w:val="44"/>
          <w:szCs w:val="44"/>
        </w:rPr>
        <w:t>年温州市高中</w:t>
      </w:r>
      <w:r>
        <w:rPr>
          <w:rFonts w:hint="eastAsia" w:ascii="方正小标宋简体" w:hAnsi="Times New Roman" w:eastAsia="方正小标宋简体" w:cs="Times New Roman"/>
          <w:bCs/>
          <w:sz w:val="44"/>
          <w:szCs w:val="44"/>
          <w:lang w:val="en-US" w:eastAsia="zh-CN"/>
        </w:rPr>
        <w:t>历史</w:t>
      </w:r>
      <w:r>
        <w:rPr>
          <w:rFonts w:hint="eastAsia" w:ascii="方正小标宋简体" w:hAnsi="Times New Roman" w:eastAsia="方正小标宋简体" w:cs="Times New Roman"/>
          <w:bCs/>
          <w:sz w:val="44"/>
          <w:szCs w:val="44"/>
        </w:rPr>
        <w:t>小论文</w:t>
      </w:r>
    </w:p>
    <w:p>
      <w:pPr>
        <w:snapToGrid w:val="0"/>
        <w:jc w:val="center"/>
        <w:rPr>
          <w:rFonts w:hint="eastAsia" w:ascii="方正小标宋简体" w:hAnsi="Times New Roman" w:eastAsia="方正小标宋简体" w:cs="Times New Roman"/>
          <w:bCs/>
          <w:sz w:val="44"/>
          <w:szCs w:val="44"/>
          <w:lang w:eastAsia="zh-CN"/>
        </w:rPr>
      </w:pPr>
      <w:r>
        <w:rPr>
          <w:rFonts w:hint="eastAsia" w:ascii="方正小标宋简体" w:hAnsi="Times New Roman" w:eastAsia="方正小标宋简体" w:cs="Times New Roman"/>
          <w:bCs/>
          <w:sz w:val="44"/>
          <w:szCs w:val="44"/>
        </w:rPr>
        <w:t>评审</w:t>
      </w:r>
      <w:r>
        <w:rPr>
          <w:rFonts w:hint="eastAsia" w:ascii="方正小标宋简体" w:hAnsi="Times New Roman" w:eastAsia="方正小标宋简体" w:cs="Times New Roman"/>
          <w:bCs/>
          <w:sz w:val="44"/>
          <w:szCs w:val="44"/>
          <w:lang w:val="en-US" w:eastAsia="zh-CN"/>
        </w:rPr>
        <w:t>活动</w:t>
      </w:r>
      <w:r>
        <w:rPr>
          <w:rFonts w:hint="eastAsia" w:ascii="方正小标宋简体" w:hAnsi="Times New Roman" w:eastAsia="方正小标宋简体" w:cs="Times New Roman"/>
          <w:bCs/>
          <w:sz w:val="44"/>
          <w:szCs w:val="44"/>
        </w:rPr>
        <w:t>结果的</w:t>
      </w:r>
      <w:r>
        <w:rPr>
          <w:rFonts w:hint="eastAsia" w:ascii="方正小标宋简体" w:hAnsi="Times New Roman" w:eastAsia="方正小标宋简体" w:cs="Times New Roman"/>
          <w:bCs/>
          <w:sz w:val="44"/>
          <w:szCs w:val="44"/>
          <w:lang w:val="en-US" w:eastAsia="zh-CN"/>
        </w:rPr>
        <w:t>通知</w:t>
      </w:r>
    </w:p>
    <w:p>
      <w:pPr>
        <w:jc w:val="left"/>
        <w:rPr>
          <w:rFonts w:ascii="Times New Roman" w:hAnsi="Times New Roman" w:eastAsia="仿宋_GB2312" w:cs="Times New Roman"/>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各县（市）教育局教研部门，市局直属各有关学校：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年温州市高中</w:t>
      </w:r>
      <w:r>
        <w:rPr>
          <w:rFonts w:hint="eastAsia" w:ascii="Times New Roman" w:hAnsi="Times New Roman" w:eastAsia="仿宋_GB2312" w:cs="Times New Roman"/>
          <w:sz w:val="32"/>
          <w:szCs w:val="32"/>
        </w:rPr>
        <w:t>学生</w:t>
      </w:r>
      <w:r>
        <w:rPr>
          <w:rFonts w:hint="eastAsia" w:ascii="Times New Roman" w:hAnsi="Times New Roman" w:eastAsia="仿宋_GB2312" w:cs="Times New Roman"/>
          <w:sz w:val="32"/>
          <w:szCs w:val="32"/>
          <w:lang w:val="en-US" w:eastAsia="zh-CN"/>
        </w:rPr>
        <w:t>历史</w:t>
      </w:r>
      <w:r>
        <w:rPr>
          <w:rFonts w:hint="eastAsia" w:ascii="Times New Roman" w:hAnsi="Times New Roman" w:eastAsia="仿宋_GB2312" w:cs="Times New Roman"/>
          <w:sz w:val="32"/>
          <w:szCs w:val="32"/>
        </w:rPr>
        <w:t>小论文</w:t>
      </w:r>
      <w:r>
        <w:rPr>
          <w:rFonts w:ascii="Times New Roman" w:hAnsi="Times New Roman" w:eastAsia="仿宋_GB2312" w:cs="Times New Roman"/>
          <w:sz w:val="32"/>
          <w:szCs w:val="32"/>
        </w:rPr>
        <w:t>评审活动已结束，</w:t>
      </w:r>
      <w:r>
        <w:rPr>
          <w:rFonts w:hint="eastAsia" w:ascii="Times New Roman" w:hAnsi="Times New Roman" w:eastAsia="仿宋_GB2312" w:cs="Times New Roman"/>
          <w:sz w:val="32"/>
          <w:szCs w:val="32"/>
        </w:rPr>
        <w:t>经评审，共评出一等奖</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篇、二等奖</w:t>
      </w:r>
      <w:r>
        <w:rPr>
          <w:rFonts w:hint="eastAsia" w:ascii="Times New Roman" w:hAnsi="Times New Roman" w:eastAsia="仿宋_GB2312" w:cs="Times New Roman"/>
          <w:sz w:val="32"/>
          <w:szCs w:val="32"/>
          <w:lang w:val="en-US" w:eastAsia="zh-CN"/>
        </w:rPr>
        <w:t>58</w:t>
      </w:r>
      <w:r>
        <w:rPr>
          <w:rFonts w:hint="eastAsia" w:ascii="Times New Roman" w:hAnsi="Times New Roman" w:eastAsia="仿宋_GB2312" w:cs="Times New Roman"/>
          <w:sz w:val="32"/>
          <w:szCs w:val="32"/>
        </w:rPr>
        <w:t>篇，三等奖8</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篇</w:t>
      </w:r>
      <w:r>
        <w:rPr>
          <w:rFonts w:ascii="Times New Roman" w:hAnsi="Times New Roman" w:eastAsia="仿宋_GB2312" w:cs="Times New Roman"/>
          <w:sz w:val="32"/>
          <w:szCs w:val="32"/>
        </w:rPr>
        <w:t>。现将获奖名单予以</w:t>
      </w:r>
      <w:r>
        <w:rPr>
          <w:rFonts w:hint="eastAsia" w:ascii="Times New Roman" w:hAnsi="Times New Roman" w:eastAsia="仿宋_GB2312" w:cs="Times New Roman"/>
          <w:sz w:val="32"/>
          <w:szCs w:val="32"/>
          <w:lang w:val="en-US" w:eastAsia="zh-CN"/>
        </w:rPr>
        <w:t>公布（具体名单见附件）</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附件：202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年温州市高中</w:t>
      </w:r>
      <w:r>
        <w:rPr>
          <w:rFonts w:hint="eastAsia" w:ascii="Times New Roman" w:hAnsi="Times New Roman" w:eastAsia="仿宋_GB2312" w:cs="Times New Roman"/>
          <w:sz w:val="32"/>
          <w:szCs w:val="32"/>
          <w:lang w:val="en-US" w:eastAsia="zh-CN"/>
        </w:rPr>
        <w:t>历史</w:t>
      </w:r>
      <w:r>
        <w:rPr>
          <w:rFonts w:hint="eastAsia" w:ascii="Times New Roman" w:hAnsi="Times New Roman" w:eastAsia="仿宋_GB2312" w:cs="Times New Roman"/>
          <w:sz w:val="32"/>
          <w:szCs w:val="32"/>
        </w:rPr>
        <w:t>小论文</w:t>
      </w:r>
      <w:r>
        <w:rPr>
          <w:rFonts w:ascii="Times New Roman" w:hAnsi="Times New Roman" w:eastAsia="仿宋_GB2312" w:cs="Times New Roman"/>
          <w:sz w:val="32"/>
          <w:szCs w:val="32"/>
        </w:rPr>
        <w:t>评审获奖名单</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温州市教育教学研究院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p>
    <w:bookmarkEnd w:id="0"/>
    <w:p>
      <w:pPr>
        <w:spacing w:line="360" w:lineRule="auto"/>
        <w:ind w:right="751"/>
        <w:jc w:val="both"/>
        <w:rPr>
          <w:rFonts w:hint="eastAsia" w:ascii="Times New Roman" w:hAnsi="仿宋_GB2312" w:eastAsia="仿宋_GB2312" w:cs="Times New Roman"/>
          <w:color w:val="000000"/>
          <w:sz w:val="21"/>
          <w:szCs w:val="21"/>
        </w:rPr>
      </w:pPr>
    </w:p>
    <w:p>
      <w:pPr>
        <w:spacing w:line="160" w:lineRule="exact"/>
        <w:rPr>
          <w:rFonts w:ascii="仿宋_GB2312" w:eastAsia="仿宋_GB2312"/>
          <w:b/>
          <w:sz w:val="28"/>
          <w:szCs w:val="28"/>
        </w:rPr>
      </w:pPr>
      <w:r>
        <w:rPr>
          <w:rFonts w:hint="eastAsia" w:ascii="仿宋_GB2312" w:eastAsia="仿宋_GB2312"/>
          <w:b/>
          <w:strike/>
          <w:sz w:val="28"/>
          <w:szCs w:val="28"/>
        </w:rPr>
        <w:t xml:space="preserve">                                                           </w:t>
      </w:r>
    </w:p>
    <w:p>
      <w:pPr>
        <w:spacing w:line="0" w:lineRule="atLeast"/>
        <w:ind w:left="1159" w:leftChars="152" w:hanging="840" w:hangingChars="300"/>
        <w:rPr>
          <w:rFonts w:ascii="仿宋_GB2312" w:eastAsia="仿宋_GB2312"/>
          <w:sz w:val="28"/>
          <w:szCs w:val="28"/>
        </w:rPr>
      </w:pPr>
      <w:r>
        <w:rPr>
          <w:rFonts w:hint="eastAsia" w:ascii="仿宋_GB2312" w:hAnsi="仿宋" w:eastAsia="仿宋_GB2312"/>
          <w:sz w:val="28"/>
          <w:szCs w:val="28"/>
        </w:rPr>
        <w:t>抄送：</w:t>
      </w:r>
      <w:r>
        <w:rPr>
          <w:rFonts w:hint="eastAsia" w:ascii="仿宋_GB2312" w:eastAsia="仿宋_GB2312"/>
          <w:sz w:val="28"/>
          <w:szCs w:val="28"/>
        </w:rPr>
        <w:t xml:space="preserve"> </w:t>
      </w:r>
      <w:r>
        <w:rPr>
          <w:rFonts w:hint="eastAsia" w:ascii="仿宋_GB2312" w:hAnsi="仿宋" w:eastAsia="仿宋_GB2312"/>
          <w:sz w:val="28"/>
          <w:szCs w:val="28"/>
        </w:rPr>
        <w:t>市教育局。</w:t>
      </w:r>
    </w:p>
    <w:p>
      <w:pPr>
        <w:spacing w:line="160" w:lineRule="exact"/>
        <w:rPr>
          <w:rFonts w:ascii="仿宋_GB2312" w:eastAsia="仿宋_GB2312"/>
          <w:sz w:val="28"/>
          <w:szCs w:val="28"/>
        </w:rPr>
      </w:pPr>
      <w:r>
        <w:rPr>
          <w:rFonts w:hint="eastAsia" w:ascii="仿宋_GB2312" w:eastAsia="仿宋_GB2312"/>
          <w:b/>
          <w:strike/>
          <w:sz w:val="28"/>
          <w:szCs w:val="28"/>
        </w:rPr>
        <w:t xml:space="preserve">                                                           </w:t>
      </w:r>
    </w:p>
    <w:p>
      <w:pPr>
        <w:spacing w:line="0" w:lineRule="atLeast"/>
        <w:ind w:firstLine="280" w:firstLineChars="100"/>
        <w:rPr>
          <w:rFonts w:ascii="仿宋_GB2312" w:eastAsia="仿宋_GB2312"/>
          <w:sz w:val="28"/>
          <w:szCs w:val="28"/>
        </w:rPr>
      </w:pPr>
      <w:r>
        <w:rPr>
          <w:rFonts w:hint="eastAsia" w:ascii="仿宋_GB2312" w:hAnsi="仿宋" w:eastAsia="仿宋_GB2312"/>
          <w:sz w:val="28"/>
          <w:szCs w:val="28"/>
        </w:rPr>
        <w:t>温州市教育教学研究院办公室</w:t>
      </w:r>
      <w:r>
        <w:rPr>
          <w:rFonts w:hint="eastAsia" w:ascii="仿宋_GB2312" w:eastAsia="仿宋_GB2312"/>
          <w:sz w:val="28"/>
          <w:szCs w:val="28"/>
        </w:rPr>
        <w:t xml:space="preserve">    </w:t>
      </w:r>
      <w:r>
        <w:rPr>
          <w:rFonts w:hint="eastAsia" w:ascii="仿宋_GB2312" w:hAnsi="仿宋" w:eastAsia="仿宋_GB2312"/>
          <w:sz w:val="28"/>
          <w:szCs w:val="28"/>
        </w:rPr>
        <w:t>　</w:t>
      </w:r>
      <w:r>
        <w:rPr>
          <w:rFonts w:hint="default" w:ascii="Times New Roman" w:hAnsi="Times New Roman" w:eastAsia="仿宋_GB2312" w:cs="Times New Roman"/>
          <w:sz w:val="28"/>
          <w:szCs w:val="28"/>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日印发</w:t>
      </w:r>
    </w:p>
    <w:p>
      <w:pPr>
        <w:spacing w:line="160" w:lineRule="exact"/>
        <w:rPr>
          <w:rFonts w:hint="default" w:ascii="仿宋_GB2312" w:eastAsia="仿宋_GB2312"/>
          <w:b/>
          <w:strike/>
          <w:sz w:val="28"/>
          <w:szCs w:val="28"/>
          <w:lang w:val="en-US" w:eastAsia="zh-CN"/>
        </w:rPr>
      </w:pPr>
      <w:r>
        <w:rPr>
          <w:rFonts w:hint="eastAsia" w:ascii="仿宋_GB2312" w:eastAsia="仿宋_GB2312"/>
          <w:b/>
          <w:strike/>
          <w:sz w:val="28"/>
          <w:szCs w:val="28"/>
        </w:rPr>
        <w:t xml:space="preserve">                                                           </w:t>
      </w:r>
    </w:p>
    <w:p>
      <w:pPr>
        <w:jc w:val="left"/>
        <w:rPr>
          <w:rFonts w:ascii="方正小标宋简体" w:eastAsia="方正小标宋简体"/>
          <w:sz w:val="32"/>
          <w:szCs w:val="32"/>
        </w:rPr>
      </w:pPr>
      <w:r>
        <w:rPr>
          <w:rFonts w:hint="eastAsia" w:ascii="方正小标宋简体" w:eastAsia="方正小标宋简体"/>
          <w:sz w:val="32"/>
          <w:szCs w:val="32"/>
        </w:rPr>
        <w:t>附件</w:t>
      </w:r>
    </w:p>
    <w:p>
      <w:pPr>
        <w:jc w:val="center"/>
        <w:rPr>
          <w:rFonts w:ascii="方正小标宋简体" w:eastAsia="方正小标宋简体"/>
          <w:sz w:val="32"/>
          <w:szCs w:val="32"/>
        </w:rPr>
      </w:pPr>
      <w:r>
        <w:rPr>
          <w:rFonts w:hint="eastAsia" w:ascii="方正小标宋简体" w:eastAsia="方正小标宋简体"/>
          <w:sz w:val="32"/>
          <w:szCs w:val="32"/>
        </w:rPr>
        <w:t>202</w:t>
      </w:r>
      <w:r>
        <w:rPr>
          <w:rFonts w:hint="eastAsia" w:ascii="方正小标宋简体" w:eastAsia="方正小标宋简体"/>
          <w:sz w:val="32"/>
          <w:szCs w:val="32"/>
          <w:lang w:val="en-US" w:eastAsia="zh-CN"/>
        </w:rPr>
        <w:t>5</w:t>
      </w:r>
      <w:r>
        <w:rPr>
          <w:rFonts w:hint="eastAsia" w:ascii="方正小标宋简体" w:eastAsia="方正小标宋简体"/>
          <w:sz w:val="32"/>
          <w:szCs w:val="32"/>
        </w:rPr>
        <w:t>年温州市高中</w:t>
      </w:r>
      <w:r>
        <w:rPr>
          <w:rFonts w:hint="eastAsia" w:ascii="方正小标宋简体" w:eastAsia="方正小标宋简体"/>
          <w:sz w:val="32"/>
          <w:szCs w:val="32"/>
          <w:lang w:val="en-US" w:eastAsia="zh-CN"/>
        </w:rPr>
        <w:t>历史</w:t>
      </w:r>
      <w:r>
        <w:rPr>
          <w:rFonts w:hint="eastAsia" w:ascii="方正小标宋简体" w:eastAsia="方正小标宋简体"/>
          <w:sz w:val="32"/>
          <w:szCs w:val="32"/>
        </w:rPr>
        <w:t>小论文评审获奖名单</w:t>
      </w:r>
    </w:p>
    <w:p>
      <w:pPr>
        <w:jc w:val="center"/>
        <w:rPr>
          <w:rFonts w:hint="eastAsia" w:ascii="宋体" w:hAnsi="宋体" w:eastAsia="宋体" w:cs="宋体"/>
          <w:b/>
          <w:sz w:val="24"/>
          <w:szCs w:val="24"/>
        </w:rPr>
      </w:pPr>
      <w:r>
        <w:rPr>
          <w:rFonts w:hint="eastAsia" w:ascii="宋体" w:hAnsi="宋体" w:eastAsia="宋体" w:cs="宋体"/>
          <w:b/>
          <w:sz w:val="24"/>
          <w:szCs w:val="24"/>
        </w:rPr>
        <w:t>一等奖（</w:t>
      </w:r>
      <w:r>
        <w:rPr>
          <w:rFonts w:hint="eastAsia" w:ascii="宋体" w:hAnsi="宋体" w:eastAsia="宋体" w:cs="宋体"/>
          <w:b/>
          <w:sz w:val="24"/>
          <w:szCs w:val="24"/>
          <w:lang w:val="en-US" w:eastAsia="zh-CN"/>
        </w:rPr>
        <w:t>29</w:t>
      </w:r>
      <w:r>
        <w:rPr>
          <w:rFonts w:hint="eastAsia" w:ascii="宋体" w:hAnsi="宋体" w:eastAsia="宋体" w:cs="宋体"/>
          <w:b/>
          <w:sz w:val="24"/>
          <w:szCs w:val="24"/>
        </w:rPr>
        <w:t>名）</w:t>
      </w:r>
    </w:p>
    <w:tbl>
      <w:tblPr>
        <w:tblStyle w:val="5"/>
        <w:tblW w:w="9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7"/>
        <w:gridCol w:w="2580"/>
        <w:gridCol w:w="1140"/>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题目</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短条目中的“心机”——《辛丑条约》的一则条款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方艺朵</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新世界·现世界·旧经验——温州启蒙读物《新世界学报》的进与困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何钰莹</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李诗凝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《坤舆万国全图》与西学东渐的双向互动</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陈可依</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谷超豪的成绩单</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方昕之</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乾道二年海溢的集体记忆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王胤捷</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时代与呐喊——浅析校刊《明天》的青年之声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伍栩彤</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赤留黑白间</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叶启航</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南北榜之争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张开心</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倪羽筝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糖迹寻踪：解锁时代变迁的甜蜜密码——探究糖在历史叙事中的独特意义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温州第二高级中学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曾琪涵</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论清廷“因俗而治”民族政策的张力与限界——以清代哈密回王府为例</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温州第二高级中学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  凡</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以唯物史观视角浅析王莽货币改革——以“大泉五十”为例</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温州市第八高级中学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何琼迪</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女性经济角色的符号表达——明代温州苍南矾矿契约中的女性画押研究</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温州市第二十一中学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  昀</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客观天理与主观本心的交响——试论宋明理学的分野与交融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温州市第二十一中学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付佳慧</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《论朝鲜战争参战各方的正义性问题》</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高子牛</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《在黎明前倒下的人——记“最后一次演讲”前不为人知的故事》</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黄琳乔</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李雪雷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0"/>
                <w:sz w:val="21"/>
                <w:szCs w:val="21"/>
                <w:lang w:val="en-US" w:eastAsia="zh-CN" w:bidi="ar"/>
              </w:rPr>
              <w:t>《文理融贯，博雅为魂——浅谈西南联大“通才教育”的内涵及现实意义</w:t>
            </w:r>
            <w:r>
              <w:rPr>
                <w:rStyle w:val="11"/>
                <w:rFonts w:eastAsia="宋体"/>
                <w:sz w:val="21"/>
                <w:szCs w:val="21"/>
                <w:lang w:val="en-US" w:eastAsia="zh-CN" w:bidi="ar"/>
              </w:rPr>
              <w:t>‌‌</w:t>
            </w:r>
            <w:r>
              <w:rPr>
                <w:rStyle w:val="10"/>
                <w:sz w:val="21"/>
                <w:szCs w:val="21"/>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刘想想</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《敢为人先》</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温州市瓯海区三溪中学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苏心童</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张居正改革：多维视角下的利益重构</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温州市洞头区第一中学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金政达</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张素芬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我行其野，芃芃其麦——浅析中国近代女子教育与女性主体意识的觉醒</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温州外国语高级中学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林诗宸</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倪淑湛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暴与仁——从《史记》对秦始皇的评价说起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郑乔戈</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纸面治理的困境——明朝黄册制度的衰落</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田思琪</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赵翩翩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法度与文脉：论宋代科举防作弊体系的完善对官僚体制的影响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戴可唯</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林小琴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被驯化的时间</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陈书妮</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虞文琳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灰烬与星火</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瑞安市塘下中学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吴明航</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6"/>
                <w:kern w:val="0"/>
                <w:sz w:val="21"/>
                <w:szCs w:val="21"/>
                <w:u w:val="none"/>
                <w:lang w:val="en-US" w:eastAsia="zh-CN" w:bidi="ar"/>
              </w:rPr>
              <w:t>云梦秦简的密码：从基层司法实践看秦代社会治理困境</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王子浩</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金建曼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乘多元史料之飔，溯博远历史之真——浅析不同史料之下的商纣王形象</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刘雯静</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文化相融，艺术新生——浅析魏晋南北朝时期石窟艺术与佛教的融合发展</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平阳县第二中学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黄佳婧</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赵仁晓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宾礼举贤：以温州为例初探设立宾兴款的影响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宋笑笑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温州抗倭精神的典范：以金乡卫城的防御与抗争为例</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龙港市科技高级中学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包恬源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吴晓丽</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bookmarkStart w:id="1" w:name="_Hlk135720059"/>
      <w:r>
        <w:rPr>
          <w:rFonts w:hint="eastAsia" w:ascii="宋体" w:hAnsi="宋体" w:eastAsia="宋体" w:cs="宋体"/>
          <w:b/>
          <w:sz w:val="24"/>
          <w:szCs w:val="24"/>
        </w:rPr>
        <w:t>二等奖（</w:t>
      </w:r>
      <w:r>
        <w:rPr>
          <w:rFonts w:hint="eastAsia" w:ascii="宋体" w:hAnsi="宋体" w:eastAsia="宋体" w:cs="宋体"/>
          <w:b/>
          <w:sz w:val="24"/>
          <w:szCs w:val="24"/>
          <w:lang w:val="en-US" w:eastAsia="zh-CN"/>
        </w:rPr>
        <w:t>58</w:t>
      </w:r>
      <w:r>
        <w:rPr>
          <w:rFonts w:hint="eastAsia" w:ascii="宋体" w:hAnsi="宋体" w:eastAsia="宋体" w:cs="宋体"/>
          <w:b/>
          <w:sz w:val="24"/>
          <w:szCs w:val="24"/>
        </w:rPr>
        <w:t>名）</w:t>
      </w:r>
    </w:p>
    <w:tbl>
      <w:tblPr>
        <w:tblStyle w:val="5"/>
        <w:tblW w:w="9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7"/>
        <w:gridCol w:w="2600"/>
        <w:gridCol w:w="1120"/>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题目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三等功是怎样炼成的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沈钊如</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ascii="楷体-简" w:hAnsi="楷体-简" w:eastAsia="楷体-简" w:cs="楷体-简"/>
                <w:i w:val="0"/>
                <w:iCs w:val="0"/>
                <w:color w:val="000000"/>
                <w:sz w:val="21"/>
                <w:szCs w:val="21"/>
                <w:u w:val="none"/>
              </w:rPr>
            </w:pPr>
            <w:r>
              <w:rPr>
                <w:rFonts w:hint="default" w:ascii="楷体-简" w:hAnsi="楷体-简" w:eastAsia="楷体-简" w:cs="楷体-简"/>
                <w:i w:val="0"/>
                <w:iCs w:val="0"/>
                <w:color w:val="000000"/>
                <w:kern w:val="0"/>
                <w:sz w:val="21"/>
                <w:szCs w:val="21"/>
                <w:u w:val="none"/>
                <w:lang w:val="en-US" w:eastAsia="zh-CN" w:bidi="ar"/>
              </w:rPr>
              <w:t>卖花蚶和蝤蛑成为万元户</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楷体-简" w:hAnsi="楷体-简" w:eastAsia="楷体-简" w:cs="楷体-简"/>
                <w:i w:val="0"/>
                <w:iCs w:val="0"/>
                <w:color w:val="000000"/>
                <w:sz w:val="21"/>
                <w:szCs w:val="21"/>
                <w:u w:val="none"/>
              </w:rPr>
            </w:pPr>
            <w:r>
              <w:rPr>
                <w:rFonts w:hint="default" w:ascii="楷体-简" w:hAnsi="楷体-简" w:eastAsia="楷体-简" w:cs="楷体-简"/>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楷体-简" w:hAnsi="楷体-简" w:eastAsia="楷体-简" w:cs="楷体-简"/>
                <w:i w:val="0"/>
                <w:iCs w:val="0"/>
                <w:color w:val="000000"/>
                <w:sz w:val="21"/>
                <w:szCs w:val="21"/>
                <w:u w:val="none"/>
              </w:rPr>
            </w:pPr>
            <w:r>
              <w:rPr>
                <w:rFonts w:hint="default" w:ascii="楷体-简" w:hAnsi="楷体-简" w:eastAsia="楷体-简" w:cs="楷体-简"/>
                <w:i w:val="0"/>
                <w:iCs w:val="0"/>
                <w:color w:val="000000"/>
                <w:kern w:val="0"/>
                <w:sz w:val="21"/>
                <w:szCs w:val="21"/>
                <w:u w:val="none"/>
                <w:lang w:val="en-US" w:eastAsia="zh-CN" w:bidi="ar"/>
              </w:rPr>
              <w:t>沈</w:t>
            </w:r>
            <w:r>
              <w:rPr>
                <w:rFonts w:hint="eastAsia" w:ascii="楷体-简" w:hAnsi="楷体-简" w:eastAsia="楷体-简" w:cs="楷体-简"/>
                <w:i w:val="0"/>
                <w:iCs w:val="0"/>
                <w:color w:val="000000"/>
                <w:kern w:val="0"/>
                <w:sz w:val="21"/>
                <w:szCs w:val="21"/>
                <w:u w:val="none"/>
                <w:lang w:val="en-US" w:eastAsia="zh-CN" w:bidi="ar"/>
              </w:rPr>
              <w:t xml:space="preserve">  </w:t>
            </w:r>
            <w:r>
              <w:rPr>
                <w:rFonts w:hint="default" w:ascii="楷体-简" w:hAnsi="楷体-简" w:eastAsia="楷体-简" w:cs="楷体-简"/>
                <w:i w:val="0"/>
                <w:iCs w:val="0"/>
                <w:color w:val="000000"/>
                <w:kern w:val="0"/>
                <w:sz w:val="21"/>
                <w:szCs w:val="21"/>
                <w:u w:val="none"/>
                <w:lang w:val="en-US" w:eastAsia="zh-CN" w:bidi="ar"/>
              </w:rPr>
              <w:t>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楷体-简" w:hAnsi="楷体-简" w:eastAsia="楷体-简" w:cs="楷体-简"/>
                <w:i w:val="0"/>
                <w:iCs w:val="0"/>
                <w:color w:val="000000"/>
                <w:sz w:val="21"/>
                <w:szCs w:val="21"/>
                <w:u w:val="none"/>
              </w:rPr>
            </w:pPr>
            <w:r>
              <w:rPr>
                <w:rFonts w:hint="default" w:ascii="楷体-简" w:hAnsi="楷体-简" w:eastAsia="楷体-简" w:cs="楷体-简"/>
                <w:i w:val="0"/>
                <w:iCs w:val="0"/>
                <w:color w:val="000000"/>
                <w:kern w:val="0"/>
                <w:sz w:val="21"/>
                <w:szCs w:val="21"/>
                <w:u w:val="none"/>
                <w:lang w:val="en-US" w:eastAsia="zh-CN" w:bidi="ar"/>
              </w:rPr>
              <w:t>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黄昏与破晓——溯析中古时期之结</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黄一恺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包容、奋进、团结——从桐林方山周氏宗谱浅析我国社会价值观的内涵</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周佳祺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遵从本心·只为家国——记姑姥爷命途波折的一生</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黄雪舟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倪羽筝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涤故更新谱华章——记爷爷与温州酒家的故事</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曾肇元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林红宇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古往今来：温州城市空间格局变迁的历史轨迹</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陈昕妤</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林红宇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金江：热爱开启寓言生活</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沙栩如</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陈只信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诗韵宋时，梦落汴梁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计祈萱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郭振豪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历史与传说之间：罗马女教皇琼·安格里卡斯的形象演变与文化影响</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温州市第二外国语学校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张衍嘉</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胡茜茜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陶庵梦忆</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温州市第八高级中学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陈思妤</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《浅析先秦君子文化人格的民族意义》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温州第十四高级中学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马卓尔</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“经验”与“规律”——浅析周秦之际皇帝独尊地位的确立</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徐顺昊</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理想与现实：近代三都澳港的沉浮与历史镜鉴（1912年-1930年）</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刘锦萱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制度创新与国家能力重构——商鞅变法的历史考察与现代映射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周桉羽</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陈海娥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做开路先锋，牺牲亦无憾——浅谈王希天烈士与温处籍旅日华工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汪子郝</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邵晨笙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形与美之聚，时与史之歌——浅析教材插图《群神宴》的历史价值</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黄奂仪</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徐彬彬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永昌长歌·祠守古今</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  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马志宇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千年商港，塑造温州——浅析朔门古港对两宋时期温州社会经济的影响</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  豪</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邵晨笙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瓯声千年</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  彤</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2"/>
                <w:sz w:val="21"/>
                <w:szCs w:val="21"/>
                <w:lang w:val="en-US" w:eastAsia="zh-CN" w:bidi="ar"/>
              </w:rPr>
              <w:t>将军金印亸紫绶，</w:t>
            </w:r>
            <w:r>
              <w:rPr>
                <w:rStyle w:val="13"/>
                <w:rFonts w:eastAsia="宋体"/>
                <w:sz w:val="21"/>
                <w:szCs w:val="21"/>
                <w:lang w:val="en-US" w:eastAsia="zh-CN" w:bidi="ar"/>
              </w:rPr>
              <w:t>‌</w:t>
            </w:r>
            <w:r>
              <w:rPr>
                <w:rStyle w:val="12"/>
                <w:sz w:val="21"/>
                <w:szCs w:val="21"/>
                <w:lang w:val="en-US" w:eastAsia="zh-CN" w:bidi="ar"/>
              </w:rPr>
              <w:t>御史铁冠重绣衣——唐朝的御史制度</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林宇恒</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郑惠虹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关于中华民族多元一体格局形成的探索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方薪淇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政策调适与基层回应：改革开放初期温州农村干部思想及工作转型研究——基于《浙南日报》“苦恼问题讨论”的分析</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国科温州附属高级中学（龙湾区永强中学）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闻发鑫</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吕孙伟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以案为例，探究古代司法实践中的“理”与“情”</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国科温州附属高级中学（龙湾区永强中学）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李胤彤</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蒋丹怡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《凡尔赛棋局：一场没有硝烟的世界博弈》</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吕佳蔚</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李雪雷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双头鹰的分野：圣权与俗权的博弈</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温州科技高级中学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陈梓旭</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吴晓捷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黄花岗的烈焰</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温州科技高级中学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陈泓妤</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身份的交织与超越：蔡元培先生的多重贡献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温州市瓯海区三溪中学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邓甜甜</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论实业家陈炽的实业思想</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温州市洞头区第一中学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刘佳慧</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许涟漪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皮萨罗与阿图瓦尔帕的会面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温州艺术学校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陈嘉奕</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叶建锡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春风的答案</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温州艺术学校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  一</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叶建锡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白银货币化与明朝财政危局的浅析</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温州市第五十一中学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李智斌</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跨越七十年的爱意</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温州外国语高级中学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叶宸铭</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倪淑湛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甄综术艺，以应时需——浅析孙诒让的教育改革思想</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温州外国语高级中学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沈林栋</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倪淑湛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《从财政制度视角浅析明朝灭亡的原因及启示》</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温州东瓯中学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张梓玥</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汪飞来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《新政策,创新未来——从社会保障视角探究罗斯福新政对当代中国的启示》</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温州东瓯中学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陈言博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汪飞来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《浅谈农业对中国户籍赋税与商业的塑造》</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温州东瓯中学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田旭航</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周大凤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青石镌功名，木纹载儒魂——从章纶故居看明代士大夫文化的空间表达</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金可欣</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赵翩翩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王十朋：以思想铸魂，凭政治济世</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杨铭轩</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张铧尹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困境与机遇：浅析《烟台条约》开埠后的温州转变</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林慧如</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张铧尹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“富强”不可合乎“王道”——从洋务运动时期高等学府发展中观思想进步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乐清市大荆中学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蔡葛金枝</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以史为鉴，向海而生</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夏铭杰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虞文琳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治乱南中，越瘴凌烟</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瑞安市上海新纪元高级中学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叶敏杰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许吉忠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空白文书何以震动朝野</w:t>
            </w:r>
            <w:r>
              <w:rPr>
                <w:rStyle w:val="14"/>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从</w:t>
            </w:r>
            <w:r>
              <w:rPr>
                <w:rStyle w:val="14"/>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空印案</w:t>
            </w:r>
            <w:r>
              <w:rPr>
                <w:rStyle w:val="14"/>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看洪武秩序重构</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瑞安市第四中学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王振杰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沈叶佳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万邦来朝</w:t>
            </w:r>
            <w:r>
              <w:rPr>
                <w:rStyle w:val="14"/>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从《职贡图》见唐朝外交盛况</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瑞安市第五中学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卢妍希</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严忠涵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以李杜之诗，观大唐兴衰</w:t>
            </w:r>
            <w:r>
              <w:rPr>
                <w:rStyle w:val="14"/>
                <w:rFonts w:eastAsia="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从不同身份视角审视唐朝历史</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吴烨杰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“夏商同框”的原因之探究</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潘倩倩</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徐爱第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论陆征祥拒签《凡尔赛条约》的历史动因与意义</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永嘉第二高级中学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吴子萱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施文燕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文字狱：历史镜像下的法律秩序与权力审视</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付贤楚</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商鞅变法：人治传统下法治基因的萌芽与异化</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平阳县鳌江中学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陈依铭</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潘小欢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“耕织”为基，“商贾”为末——浅析秦汉时期重农抑商的阶段性发展</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平阳县第二中学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黄佳雯</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赵仁晓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抗战初期四大会战国民党战略分析</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林欣荣</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蔡晨帆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生存危机——猎巫运动视域下女性压迫的根源探析</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  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宋笑笑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东京审判的双重面相：历史共识与判决争议</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夏雨馨</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宋笑笑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浅谈昼夜观念对拔五更民俗发展的影响</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苍南县灵溪中学（三禾高中）</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林思怡</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郭华拉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中国历史镜鉴中的非典型经验与现实启示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毛芳邦</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“大一统”国家的边疆治理——以明朝茶马贸易为例</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董丽娜</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林荣玮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稼轩悲歌：铁马秋风英雄泪</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龙港市科技高级中学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陈瑞强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何志军</w:t>
            </w:r>
          </w:p>
        </w:tc>
      </w:tr>
      <w:bookmarkEnd w:id="1"/>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三等奖（8</w:t>
      </w:r>
      <w:r>
        <w:rPr>
          <w:rFonts w:hint="eastAsia" w:ascii="宋体" w:hAnsi="宋体" w:eastAsia="宋体" w:cs="宋体"/>
          <w:b/>
          <w:sz w:val="24"/>
          <w:szCs w:val="24"/>
          <w:lang w:val="en-US" w:eastAsia="zh-CN"/>
        </w:rPr>
        <w:t>6</w:t>
      </w:r>
      <w:r>
        <w:rPr>
          <w:rFonts w:hint="eastAsia" w:ascii="宋体" w:hAnsi="宋体" w:eastAsia="宋体" w:cs="宋体"/>
          <w:b/>
          <w:sz w:val="24"/>
          <w:szCs w:val="24"/>
        </w:rPr>
        <w:t>名）</w:t>
      </w:r>
    </w:p>
    <w:tbl>
      <w:tblPr>
        <w:tblStyle w:val="5"/>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7"/>
        <w:gridCol w:w="2443"/>
        <w:gridCol w:w="115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题目</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瓷器中的宋代温州--由朔门港出土的北宋小瓷砚引发的思考</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温州市第二外国语学校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陈宸希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杨琦琦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笔底波澜见真淳——浅析林斤澜先生的精神品质及其时代价值</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温州第十四高级中学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王榮亮</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现代城市发展中的“守”与“创”——以温州巽山塔保护利用为例</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温州第十四高级中学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严梦瑶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潘孝远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略论明清以来东南海防格局的嬗变与启示——以洞头南炮台山为例</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温州市第二十一中学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黄韦棋</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黄作银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浅析瓯窑的历史流变与未来驶向</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温州市第二十一中学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邬雨涵</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黄作银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瓯江果香：温州港与海上丝绸之路的千年果缘</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李书畅</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郑惠虹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理想主义者的悲歌——王安石变法的评价探究</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龙湾中学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胡振轩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姜欢恬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《长城与铁骑：汉匈战争的历史渊源与时代回音》</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黄宏煜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海岛方言的跨海变迁——浅探洞头闽南话的形成与福建移民的历史</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温州市瓯海区第一高级中学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甘伟宏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罗丽丹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中国古代夜市视角下唐宋商业繁荣背后的民生实况探析</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温州市瓯海区第一高级中学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黄绵慧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施祥飞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《张协状元》与宋代温州市民文化的现代启示</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温州市瓯海区三溪中学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郭慧琪</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詹氏宗祠的前世今生</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温州人文高级中学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詹子轩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叶海珍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从毛泽东思想视角探析解放战争胜利的必然性</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温州市第五十一中学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杨卡乐</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林泓妤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十二月之春</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温州市啸秋中学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朱轩睿</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儒法合流，双轨交织——浅析明清时期乡约与里甲制度下的基层治理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周亦璋</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章飞琴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翻开古塔的岁月，以鉴青天——透过东塔看乐清市的发展演变</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陈奕宁</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杨传乐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开放与桎梏之间：从唐代仕女图看中国古代女性地位的矛盾性</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钱子婷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章飞琴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千刀不断，万刻不乱——从乐清细纹刻纸看非遗文化记忆的传承和延续</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  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章飞琴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烽火岁月中的东南砥柱：乐清抗日史及其影响浅析</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王思绮</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章飞琴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从服装来看魏晋南北朝时期的玄学之美</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林梓伊</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章飞琴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从清朝文字狱看思想禁锢与文化专制</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张子研</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黄文慧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打破闺阁的商业先锋—从《梦华录》看宋代女性经商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瞿绮阳</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从科举到新学：张之洞在废除科举制中的历史推动作用</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  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张铧尹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《以城砖观大明——南京明城墙的历史价值》</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石佳宜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赵翩翩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《断碑》剧本</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潘宸博</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赵翩翩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唐朝两税法的多维探析</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万嘉倪</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冯瑶瑶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身不得，男儿列，心却比，男儿烈！——从潇湘三女杰感受“她”的力量</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乐清市大荆中学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黄茹意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“她的五四运动”</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乐清国际外国语学校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  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陈傅良思想的核心内涵对瑞安经商经济的影响与对当代经济发展的启示</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戴贝贝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虞文琳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星火，跨越时空的相遇</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荆轲刺秦</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张伊凡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施肖静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礼崩权争：大礼议事件中的权力博弈与宗法调适</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张育宁</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施肖静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红装翠眉：浅谈唐朝服饰中的社会</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瑞安市塘下中学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林子瑄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金飞岳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以商为笔，探史之路</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浅理古代历朝商业的特点和发展</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瑞安市塘下中学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  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金飞岳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default" w:ascii="Arial" w:hAnsi="Arial" w:eastAsia="宋体" w:cs="Arial"/>
                <w:i w:val="0"/>
                <w:iCs w:val="0"/>
                <w:color w:val="000000"/>
                <w:sz w:val="21"/>
                <w:szCs w:val="21"/>
                <w:u w:val="none"/>
              </w:rPr>
            </w:pP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五胡乱华</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与</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五胡入华</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之我见</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瑞安市第四中学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陈睿妍</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沈叶佳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寻路</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遵义会议</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瑞安市第四中学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黄欣宜</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陈张赛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从技术革新与官僚体系博弈角度浅析中国历史交通变迁</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瑞安市第四中学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张若怡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汇通天下：山西票号的缘起缘灭</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瑞安市第七中学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钟雅欣</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技术革命与社会重构：工业革命对</w:t>
            </w:r>
            <w:r>
              <w:rPr>
                <w:rStyle w:val="15"/>
                <w:rFonts w:eastAsia="宋体"/>
                <w:sz w:val="21"/>
                <w:szCs w:val="21"/>
                <w:lang w:val="en-US" w:eastAsia="zh-CN" w:bidi="ar"/>
              </w:rPr>
              <w:t>19</w:t>
            </w:r>
            <w:r>
              <w:rPr>
                <w:rFonts w:hint="eastAsia" w:ascii="宋体" w:hAnsi="宋体" w:eastAsia="宋体" w:cs="宋体"/>
                <w:i w:val="0"/>
                <w:iCs w:val="0"/>
                <w:color w:val="000000"/>
                <w:kern w:val="0"/>
                <w:sz w:val="21"/>
                <w:szCs w:val="21"/>
                <w:u w:val="none"/>
                <w:lang w:val="en-US" w:eastAsia="zh-CN" w:bidi="ar"/>
              </w:rPr>
              <w:t>世纪欧洲社会的多维影响</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瑞安市龙翔高级中学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潘文艳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历史剧：王安石变法</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瑞安市瑞祥高级中学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王奕涵</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纷乱中的新变化</w:t>
            </w:r>
            <w:r>
              <w:rPr>
                <w:rStyle w:val="15"/>
                <w:rFonts w:eastAsia="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论魏晋南北朝对乡土社会的影响</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瑞安市瑞祥高级中学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陈星豪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高成鑫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一只马铃薯的“逆袭”——美洲作物传入中国西南山区的三重证据链</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潘齐奕</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吴晓斌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从地域文化到政策支持：宋代温州科举兴盛的多维解读</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金逸璐</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金建曼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《论彭德怀在抗美援朝战争中的重要作用》</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永嘉第二高级中学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徐丫诺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施文燕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儒家思想对中华文明的塑造：中华民族伟大复兴的精神动力</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  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郑和下西洋：海丝之路的传奇</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吴宇欣</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1C1F23"/>
                <w:sz w:val="21"/>
                <w:szCs w:val="21"/>
                <w:u w:val="none"/>
              </w:rPr>
            </w:pPr>
            <w:r>
              <w:rPr>
                <w:rFonts w:hint="eastAsia" w:ascii="宋体" w:hAnsi="宋体" w:eastAsia="宋体" w:cs="宋体"/>
                <w:i w:val="0"/>
                <w:iCs w:val="0"/>
                <w:color w:val="1C1F23"/>
                <w:kern w:val="0"/>
                <w:sz w:val="21"/>
                <w:szCs w:val="21"/>
                <w:u w:val="none"/>
                <w:lang w:val="en-US" w:eastAsia="zh-CN" w:bidi="ar"/>
              </w:rPr>
              <w:t>探究明治维新与洋务运动迥异结局的深层原因</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永嘉县罗浮中学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潘怡雯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中国文化元素对启蒙运动的影响</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永嘉县罗浮中学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林衍彤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从温州到永嘉：马公愚与地方艺术的传承</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永嘉县碧莲中学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周恩惠</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北魏风云之孝文帝改革</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文成中学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刘培芳</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锁海图存：明朝海禁与朝贡政策中的华夏认同困境与海洋文化困局</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文成中学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王均怡</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雷鸿翔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论交流与碰撞下的民族融合——以魏晋南北朝时期为例</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文成中学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郑宇轩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王才逸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《基于历史名人记忆的人文治理——以温州龙湾区宁村所城为例》</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文成县第二高级中学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潘晨晨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杨海娇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通海以致远，市舶启新程 ——探析宋代市舶司制度与精神对温州现代发展的启示</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杨晶晶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强秦之名亦如是，暴秦之说当解除</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温涔诺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死神之舞——探究黑死病对欧洲社会结构的影响</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董芷盈</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宋韵今承：瓦子经营视域下温州瓯剧的现代化转型研究</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潘可馨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黄敏洁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从一片叶子到一件贡品——浅析唐宋时期温州雁山茶的贡茶化原因</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吴景怡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徐云江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浅析《唐律疏议》与唐朝社会的关系</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邱程宇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中华文化之底蕴，东方美学之魅力——中国神话的传承与发展</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蔡宁静</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跨越千年的统战智慧——统一战线的历史传承与当代价值</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吴云希</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文明社会的曙光</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论陶器与新石器时代人类社会</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夏嘉宁</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徐云江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逆浪逐鹿：杨喜传</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许梦怡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赵仁晓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枪魄映河岳：杨再兴传</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平阳县第二中学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周远瑶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赵仁晓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变夷从夏，光宅中土” —— 以唯物史观的视角浅析北魏孝文帝改革</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平阳县佳诚高级中学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陈思涵</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杨超群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兵谏风云：西安事变</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平阳县新鳌高级中学＿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庄林阳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谢尚贤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论汉代冶铁技术革新对汉代社会的影响</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平阳县新城中学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李传誉</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空间分布视角下的中华文明多元一体源流探析</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李媛媛</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黄阿霞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列车驶向红色深夜</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泰顺中学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周俊铖</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黄阿霞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中古中国门阀政治与民族融合的微观镜像：独孤氏家族兴衰史</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冯舒妤</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谢尚要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金乡卫的地方化——从军事堡垒到商贸重镇的转型</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  越</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黄奕润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镜破而光华不灭——慰安妇群体的历史创伤与生存抗争</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杨香宇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宋笑笑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繁华与暗涌：《清明上河图》中的北宋社会矛盾透视</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赖登潇</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黄奕润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廊桥文化兴衰：一座桥与百姓的千年对话</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lang w:val="en-US" w:eastAsia="zh-CN" w:bidi="ar"/>
              </w:rPr>
              <w:t>苍南县灵溪第二高级中学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吴思琪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郑东娜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南京浩劫：铭记与掩藏——简析中日报道叙述差异</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lang w:val="en-US" w:eastAsia="zh-CN" w:bidi="ar"/>
              </w:rPr>
              <w:t>苍南县灵溪第二高级中学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陈静茹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郑东娜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哈布斯堡王朝一一一个成也联姻败也联姻的王朝</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苍南县金乡高级中学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陈伟国</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董文盛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“利好宋朝”——浅谈宋辽澶渊之盟</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苍南县金乡高级中学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李嘉翔</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董文盛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从“胡党之案”浅谈明朝中央行政中枢制度</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苍南县求知中学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  榜</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《甲申日暮》历史短剧本</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苍南县求知中学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许振铂</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徐顺超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江南长城 战以激扬</w:t>
            </w:r>
            <w:bookmarkStart w:id="2" w:name="_GoBack"/>
            <w:bookmarkEnd w:id="2"/>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苍南县星汇高中</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黄煦佳子</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6"/>
                <w:sz w:val="21"/>
                <w:szCs w:val="21"/>
                <w:lang w:val="en-US" w:eastAsia="zh-CN" w:bidi="ar"/>
              </w:rPr>
              <w:t>历史剧本</w:t>
            </w:r>
            <w:r>
              <w:rPr>
                <w:rFonts w:hint="eastAsia" w:ascii="宋体" w:hAnsi="宋体" w:eastAsia="宋体" w:cs="宋体"/>
                <w:i w:val="0"/>
                <w:iCs w:val="0"/>
                <w:color w:val="000000"/>
                <w:kern w:val="0"/>
                <w:sz w:val="21"/>
                <w:szCs w:val="21"/>
                <w:u w:val="none"/>
                <w:lang w:val="en-US" w:eastAsia="zh-CN" w:bidi="ar"/>
              </w:rPr>
              <w:t>《西安事变和国共合作》</w:t>
            </w:r>
          </w:p>
        </w:tc>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苍南县星汇高中</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李芷凝</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两汉统治者在权力行使方面的研究</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叶子龙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从秦的统一与速亡看国家治理经验</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蔡荣梓</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林荣玮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戊戌变法与清末新政：改革的相关性与差异性</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陈佳铭</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杨楠楠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探古“韵”流芳百世，明今“轴”扬华文蕴</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薛舒妍</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卢成烽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张岱：纨绔与落魄——时代与士人的双重镜像</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龙港市科技高级中学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王薛畅</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赵仁晓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龙港市域古城堡的历史演变与军事功能研究——以芦浦城、方城、江口城为例</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龙港市科技高级中学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郑芳韩</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吴晓丽</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p>
      <w:pPr>
        <w:ind w:firstLine="420" w:firstLineChars="200"/>
        <w:jc w:val="left"/>
        <w:rPr>
          <w:rFonts w:ascii="宋体" w:hAnsi="宋体" w:eastAsia="宋体"/>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GEyZmJlMjJkOWQ2MTVjNzFlZTA3N2UyNWI4M2YifQ=="/>
  </w:docVars>
  <w:rsids>
    <w:rsidRoot w:val="7F7DEF9C"/>
    <w:rsid w:val="00053609"/>
    <w:rsid w:val="000608AF"/>
    <w:rsid w:val="000D0AFF"/>
    <w:rsid w:val="00145FEF"/>
    <w:rsid w:val="00146C9F"/>
    <w:rsid w:val="001E7E98"/>
    <w:rsid w:val="00217B96"/>
    <w:rsid w:val="002E2F70"/>
    <w:rsid w:val="002F43AC"/>
    <w:rsid w:val="003216A3"/>
    <w:rsid w:val="00332F4A"/>
    <w:rsid w:val="0037180C"/>
    <w:rsid w:val="003A5264"/>
    <w:rsid w:val="00422709"/>
    <w:rsid w:val="00495E29"/>
    <w:rsid w:val="004D7010"/>
    <w:rsid w:val="00500B79"/>
    <w:rsid w:val="00554C07"/>
    <w:rsid w:val="005B6E61"/>
    <w:rsid w:val="007201CF"/>
    <w:rsid w:val="00737D88"/>
    <w:rsid w:val="007C76E3"/>
    <w:rsid w:val="008E0E97"/>
    <w:rsid w:val="008E6BD7"/>
    <w:rsid w:val="00920A94"/>
    <w:rsid w:val="0097319F"/>
    <w:rsid w:val="009743CA"/>
    <w:rsid w:val="009A602E"/>
    <w:rsid w:val="009F37E5"/>
    <w:rsid w:val="00A6126F"/>
    <w:rsid w:val="00A75ED4"/>
    <w:rsid w:val="00BF196A"/>
    <w:rsid w:val="00C05B8B"/>
    <w:rsid w:val="00CC0CF0"/>
    <w:rsid w:val="00CC1A79"/>
    <w:rsid w:val="00D7318F"/>
    <w:rsid w:val="00DA3AE0"/>
    <w:rsid w:val="00DC7B18"/>
    <w:rsid w:val="00DE7D30"/>
    <w:rsid w:val="00E91994"/>
    <w:rsid w:val="00EA0AA2"/>
    <w:rsid w:val="00EC0CE5"/>
    <w:rsid w:val="00EC2AFE"/>
    <w:rsid w:val="00F50605"/>
    <w:rsid w:val="00FE1B1B"/>
    <w:rsid w:val="00FF3A15"/>
    <w:rsid w:val="090D12BC"/>
    <w:rsid w:val="0E280C20"/>
    <w:rsid w:val="11D230A2"/>
    <w:rsid w:val="13702B73"/>
    <w:rsid w:val="163F7055"/>
    <w:rsid w:val="1B08240A"/>
    <w:rsid w:val="20EC3E63"/>
    <w:rsid w:val="25E0CC23"/>
    <w:rsid w:val="2A481CFC"/>
    <w:rsid w:val="2F726A28"/>
    <w:rsid w:val="323C4C57"/>
    <w:rsid w:val="348222AE"/>
    <w:rsid w:val="34FD1935"/>
    <w:rsid w:val="37BF7B30"/>
    <w:rsid w:val="3B934DA1"/>
    <w:rsid w:val="3C2D6FA3"/>
    <w:rsid w:val="42B11578"/>
    <w:rsid w:val="44D55E5A"/>
    <w:rsid w:val="44F20D8A"/>
    <w:rsid w:val="4716722E"/>
    <w:rsid w:val="47FB5959"/>
    <w:rsid w:val="4BCD56AE"/>
    <w:rsid w:val="4F2347EB"/>
    <w:rsid w:val="57BF7879"/>
    <w:rsid w:val="57E26A3C"/>
    <w:rsid w:val="66907D1F"/>
    <w:rsid w:val="67E4235D"/>
    <w:rsid w:val="6B5640EC"/>
    <w:rsid w:val="6DEF7ECB"/>
    <w:rsid w:val="72F15B54"/>
    <w:rsid w:val="767E6044"/>
    <w:rsid w:val="77B18B9B"/>
    <w:rsid w:val="77C72378"/>
    <w:rsid w:val="78DA1F6A"/>
    <w:rsid w:val="7F7DEF9C"/>
    <w:rsid w:val="EDEF1C47"/>
    <w:rsid w:val="F7F6555E"/>
    <w:rsid w:val="FCCA98D8"/>
    <w:rsid w:val="FDF9D751"/>
    <w:rsid w:val="FF7BAA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71"/>
    <w:basedOn w:val="7"/>
    <w:qFormat/>
    <w:uiPriority w:val="0"/>
    <w:rPr>
      <w:rFonts w:hint="default" w:ascii="Times New Roman" w:hAnsi="Times New Roman" w:cs="Times New Roman"/>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font91"/>
    <w:basedOn w:val="7"/>
    <w:qFormat/>
    <w:uiPriority w:val="0"/>
    <w:rPr>
      <w:rFonts w:hint="default" w:ascii="Times New Roman" w:hAnsi="Times New Roman" w:cs="Times New Roman"/>
      <w:color w:val="000000"/>
      <w:sz w:val="22"/>
      <w:szCs w:val="22"/>
      <w:u w:val="none"/>
    </w:rPr>
  </w:style>
  <w:style w:type="character" w:customStyle="1" w:styleId="14">
    <w:name w:val="font101"/>
    <w:basedOn w:val="7"/>
    <w:qFormat/>
    <w:uiPriority w:val="0"/>
    <w:rPr>
      <w:rFonts w:ascii="Arial" w:hAnsi="Arial" w:cs="Arial"/>
      <w:color w:val="000000"/>
      <w:sz w:val="22"/>
      <w:szCs w:val="22"/>
      <w:u w:val="none"/>
    </w:rPr>
  </w:style>
  <w:style w:type="character" w:customStyle="1" w:styleId="15">
    <w:name w:val="font41"/>
    <w:basedOn w:val="7"/>
    <w:qFormat/>
    <w:uiPriority w:val="0"/>
    <w:rPr>
      <w:rFonts w:ascii="Arial" w:hAnsi="Arial" w:cs="Arial"/>
      <w:color w:val="000000"/>
      <w:sz w:val="22"/>
      <w:szCs w:val="22"/>
      <w:u w:val="none"/>
    </w:rPr>
  </w:style>
  <w:style w:type="character" w:customStyle="1" w:styleId="16">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5909</Words>
  <Characters>5947</Characters>
  <Lines>56</Lines>
  <Paragraphs>15</Paragraphs>
  <TotalTime>3</TotalTime>
  <ScaleCrop>false</ScaleCrop>
  <LinksUpToDate>false</LinksUpToDate>
  <CharactersWithSpaces>6023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2023-03-11T18:48:00Z</dcterms:created>
  <dc:creator>Cathy-小芸</dc:creator>
  <cp:lastModifiedBy>Administrator</cp:lastModifiedBy>
  <dcterms:modified xsi:type="dcterms:W3CDTF">2025-06-09T08:21:41Z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CD775F217CF9476EA6B512C780483F4C</vt:lpwstr>
  </property>
  <property fmtid="{D5CDD505-2E9C-101B-9397-08002B2CF9AE}" pid="4" name="KSOTemplateDocerSaveRecord">
    <vt:lpwstr>eyJoZGlkIjoiM2EwNWJjM2I5MmY2NjcwZDQwMzgzMGVkYzE2ZTI3ZWIiLCJ1c2VySWQiOiI0NTUyNTc0NjUifQ==</vt:lpwstr>
  </property>
</Properties>
</file>